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90EDE" w14:textId="77777777" w:rsidR="00F713FD" w:rsidRDefault="005B467D">
      <w:r w:rsidRPr="005B467D">
        <w:br/>
        <w:t>US PATENT 5387006</w:t>
      </w:r>
      <w:r w:rsidRPr="005B467D">
        <w:br/>
      </w:r>
      <w:r w:rsidRPr="005B467D">
        <w:br/>
        <w:t>"METHOD OF STRINGING A TENNIS RACQUET WITH PROPORTIONAL TENSION"</w:t>
      </w:r>
      <w:r w:rsidRPr="005B467D">
        <w:br/>
      </w:r>
      <w:r w:rsidRPr="005B467D">
        <w:br/>
        <w:t xml:space="preserve"> United States Patent: 5,387,006</w:t>
      </w:r>
      <w:r w:rsidRPr="005B467D">
        <w:br/>
        <w:t>- Inventor: David A. Krawczyk, Palatine, IL</w:t>
      </w:r>
      <w:r w:rsidRPr="005B467D">
        <w:br/>
        <w:t>- Assignee: K &amp; K Sports, Inc., Palatine, IL</w:t>
      </w:r>
      <w:r w:rsidRPr="005B467D">
        <w:br/>
        <w:t>- Filed: August 19, 1993</w:t>
      </w:r>
      <w:r w:rsidRPr="005B467D">
        <w:br/>
        <w:t>- Issued: February 7, 1995</w:t>
      </w:r>
      <w:r w:rsidRPr="005B467D">
        <w:br/>
      </w:r>
      <w:r w:rsidRPr="005B467D">
        <w:br/>
        <w:t xml:space="preserve"> Abstract</w:t>
      </w:r>
      <w:r w:rsidRPr="005B467D">
        <w:br/>
        <w:t>A method of stringing a tennis racquet which includes measuring the length of at least one main string and at least one cross string, and varying the tension of the strings depending upon their measured length. By applying tension to the strings in relation to their length, a uniform response is obtained across the entire string bed.</w:t>
      </w:r>
      <w:r w:rsidRPr="005B467D">
        <w:br/>
      </w:r>
      <w:r w:rsidRPr="005B467D">
        <w:br/>
        <w:t xml:space="preserve"> Background of the Invention</w:t>
      </w:r>
      <w:r w:rsidRPr="005B467D">
        <w:br/>
      </w:r>
      <w:r w:rsidRPr="005B467D">
        <w:br/>
        <w:t xml:space="preserve"> Field of the Invention</w:t>
      </w:r>
      <w:r w:rsidRPr="005B467D">
        <w:br/>
        <w:t>This invention relates to stringing a tennis racquet and, more particularly, to a method for varying string tension to produce a more uniform response across the string bed.</w:t>
      </w:r>
      <w:r w:rsidRPr="005B467D">
        <w:br/>
      </w:r>
      <w:r w:rsidRPr="005B467D">
        <w:br/>
        <w:t xml:space="preserve"> Description of Prior Art</w:t>
      </w:r>
      <w:r w:rsidRPr="005B467D">
        <w:br/>
        <w:t>Traditional stringing methods apply the same tension to all main strings and the same tension to all cross strings. This results in a non-uniform response because longer strings deflect more than shorter strings under the same tension. The "sweet spot" becomes limited, and off-center hits produce inconsistent results.</w:t>
      </w:r>
      <w:r w:rsidRPr="005B467D">
        <w:br/>
      </w:r>
      <w:r w:rsidRPr="005B467D">
        <w:br/>
        <w:t xml:space="preserve"> Summary of the Invention</w:t>
      </w:r>
      <w:r w:rsidRPr="005B467D">
        <w:br/>
      </w:r>
      <w:r w:rsidRPr="005B467D">
        <w:br/>
        <w:t>The present invention provides a method for stringing tennis racquets wherein the tension applied to each string is proportional to its length. The method comprises:</w:t>
      </w:r>
      <w:r w:rsidRPr="005B467D">
        <w:br/>
      </w:r>
      <w:r w:rsidRPr="005B467D">
        <w:br/>
        <w:t>1. Measuring the length of reference strings</w:t>
      </w:r>
      <w:r w:rsidRPr="005B467D">
        <w:br/>
        <w:t>2. Calculating proportional tension for each string based on its length</w:t>
      </w:r>
      <w:r w:rsidRPr="005B467D">
        <w:br/>
        <w:t>3. Applying calculated tensions during stringing</w:t>
      </w:r>
      <w:r w:rsidRPr="005B467D">
        <w:br/>
        <w:t>4. Creating a string bed with uniform response characteristics</w:t>
      </w:r>
      <w:r w:rsidRPr="005B467D">
        <w:br/>
      </w:r>
      <w:r w:rsidRPr="005B467D">
        <w:br/>
        <w:t xml:space="preserve"> Detailed Description</w:t>
      </w:r>
      <w:r w:rsidRPr="005B467D">
        <w:br/>
      </w:r>
      <w:r w:rsidRPr="005B467D">
        <w:br/>
        <w:t xml:space="preserve"> Preferred Embodiment</w:t>
      </w:r>
      <w:r w:rsidRPr="005B467D">
        <w:br/>
      </w:r>
      <w:r w:rsidRPr="005B467D">
        <w:br/>
        <w:t xml:space="preserve"> Step 1: Measurement Phase</w:t>
      </w:r>
      <w:r w:rsidRPr="005B467D">
        <w:br/>
        <w:t>- Measure the shortest main string (reference length L₁)</w:t>
      </w:r>
      <w:r w:rsidRPr="005B467D">
        <w:br/>
        <w:t>- Measure the shortest cross string (reference length L₂)</w:t>
      </w:r>
      <w:r w:rsidRPr="005B467D">
        <w:br/>
        <w:t>- Optionally measure additional strings for complex patterns</w:t>
      </w:r>
      <w:r w:rsidRPr="005B467D">
        <w:br/>
      </w:r>
    </w:p>
    <w:p w14:paraId="0B00E731" w14:textId="77777777" w:rsidR="00F713FD" w:rsidRDefault="005B467D">
      <w:r w:rsidRPr="005B467D">
        <w:lastRenderedPageBreak/>
        <w:br/>
        <w:t xml:space="preserve"> Step 2: Calculation Formula</w:t>
      </w:r>
      <w:r w:rsidRPr="005B467D">
        <w:br/>
        <w:t>For main strings:</w:t>
      </w:r>
      <w:r w:rsidRPr="005B467D">
        <w:br/>
      </w:r>
      <w:r w:rsidRPr="005B467D">
        <w:br/>
        <w:t>T</w:t>
      </w:r>
      <w:r w:rsidRPr="005B467D">
        <w:rPr>
          <w:rFonts w:ascii="Cambria Math" w:hAnsi="Cambria Math" w:cs="Cambria Math"/>
        </w:rPr>
        <w:t>ₘ</w:t>
      </w:r>
      <w:r w:rsidRPr="005B467D">
        <w:t xml:space="preserve"> = T</w:t>
      </w:r>
      <w:r w:rsidRPr="005B467D">
        <w:rPr>
          <w:rFonts w:ascii="Calibri" w:hAnsi="Calibri" w:cs="Calibri"/>
        </w:rPr>
        <w:t>ₒ</w:t>
      </w:r>
      <w:r w:rsidRPr="005B467D">
        <w:t xml:space="preserve"> </w:t>
      </w:r>
      <w:r w:rsidRPr="005B467D">
        <w:rPr>
          <w:rFonts w:ascii="Calibri" w:hAnsi="Calibri" w:cs="Calibri"/>
        </w:rPr>
        <w:t>×</w:t>
      </w:r>
      <w:r w:rsidRPr="005B467D">
        <w:t xml:space="preserve"> (L</w:t>
      </w:r>
      <w:r w:rsidRPr="005B467D">
        <w:rPr>
          <w:rFonts w:ascii="Cambria Math" w:hAnsi="Cambria Math" w:cs="Cambria Math"/>
        </w:rPr>
        <w:t>ₘ</w:t>
      </w:r>
      <w:r w:rsidRPr="005B467D">
        <w:t xml:space="preserve"> / L</w:t>
      </w:r>
      <w:r w:rsidRPr="005B467D">
        <w:rPr>
          <w:rFonts w:ascii="Calibri" w:hAnsi="Calibri" w:cs="Calibri"/>
        </w:rPr>
        <w:t>₁</w:t>
      </w:r>
      <w:r w:rsidRPr="005B467D">
        <w:t>)</w:t>
      </w:r>
      <w:r w:rsidRPr="005B467D">
        <w:br/>
      </w:r>
      <w:r w:rsidRPr="005B467D">
        <w:br/>
        <w:t>Where:</w:t>
      </w:r>
      <w:r w:rsidRPr="005B467D">
        <w:br/>
        <w:t>- T</w:t>
      </w:r>
      <w:r w:rsidRPr="005B467D">
        <w:rPr>
          <w:rFonts w:ascii="Cambria Math" w:hAnsi="Cambria Math" w:cs="Cambria Math"/>
        </w:rPr>
        <w:t>ₘ</w:t>
      </w:r>
      <w:r w:rsidRPr="005B467D">
        <w:t xml:space="preserve"> = Tension for specific main string</w:t>
      </w:r>
      <w:r w:rsidRPr="005B467D">
        <w:br/>
        <w:t>- Tₒ = Base tension for mains</w:t>
      </w:r>
      <w:r w:rsidRPr="005B467D">
        <w:br/>
        <w:t>- L</w:t>
      </w:r>
      <w:r w:rsidRPr="005B467D">
        <w:rPr>
          <w:rFonts w:ascii="Cambria Math" w:hAnsi="Cambria Math" w:cs="Cambria Math"/>
        </w:rPr>
        <w:t>ₘ</w:t>
      </w:r>
      <w:r w:rsidRPr="005B467D">
        <w:t xml:space="preserve"> = Length of specific main string</w:t>
      </w:r>
      <w:r w:rsidRPr="005B467D">
        <w:br/>
        <w:t>- L₁ = Length of reference main string</w:t>
      </w:r>
      <w:r w:rsidRPr="005B467D">
        <w:br/>
      </w:r>
      <w:r w:rsidRPr="005B467D">
        <w:br/>
        <w:t>For cross strings:</w:t>
      </w:r>
      <w:r w:rsidRPr="005B467D">
        <w:br/>
      </w:r>
      <w:r w:rsidRPr="005B467D">
        <w:br/>
        <w:t>T</w:t>
      </w:r>
      <w:r w:rsidR="00F713FD">
        <w:rPr>
          <w:rFonts w:ascii="Calibri" w:hAnsi="Calibri" w:cs="Calibri"/>
          <w:vertAlign w:val="subscript"/>
        </w:rPr>
        <w:t>i</w:t>
      </w:r>
      <w:r w:rsidRPr="005B467D">
        <w:t xml:space="preserve"> = Tₒ × (L</w:t>
      </w:r>
      <w:r w:rsidR="00F713FD">
        <w:rPr>
          <w:rFonts w:ascii="Calibri" w:hAnsi="Calibri" w:cs="Calibri"/>
          <w:vertAlign w:val="subscript"/>
        </w:rPr>
        <w:t>i</w:t>
      </w:r>
      <w:r w:rsidRPr="005B467D">
        <w:t xml:space="preserve"> / L₂)</w:t>
      </w:r>
      <w:r w:rsidRPr="005B467D">
        <w:br/>
      </w:r>
      <w:r w:rsidRPr="005B467D">
        <w:br/>
        <w:t>Where:</w:t>
      </w:r>
      <w:r w:rsidRPr="005B467D">
        <w:br/>
        <w:t>- T</w:t>
      </w:r>
      <w:r w:rsidR="00F713FD">
        <w:rPr>
          <w:rFonts w:ascii="Calibri" w:hAnsi="Calibri" w:cs="Calibri"/>
          <w:vertAlign w:val="subscript"/>
        </w:rPr>
        <w:t>i</w:t>
      </w:r>
      <w:r w:rsidRPr="005B467D">
        <w:t xml:space="preserve"> = Tension for specific cross string</w:t>
      </w:r>
      <w:r w:rsidRPr="005B467D">
        <w:br/>
        <w:t>- Tₒ = Base tension for crosses</w:t>
      </w:r>
      <w:r w:rsidRPr="005B467D">
        <w:br/>
        <w:t>- L</w:t>
      </w:r>
      <w:r w:rsidR="00F713FD">
        <w:rPr>
          <w:rFonts w:ascii="Calibri" w:hAnsi="Calibri" w:cs="Calibri"/>
          <w:vertAlign w:val="subscript"/>
        </w:rPr>
        <w:t>i</w:t>
      </w:r>
      <w:r w:rsidRPr="005B467D">
        <w:t xml:space="preserve"> = Length of specific cross string</w:t>
      </w:r>
      <w:r w:rsidRPr="005B467D">
        <w:br/>
        <w:t>- L₂ = Length of reference cross string</w:t>
      </w:r>
      <w:r w:rsidRPr="005B467D">
        <w:br/>
      </w:r>
      <w:r w:rsidRPr="005B467D">
        <w:br/>
        <w:t xml:space="preserve"> Step 3: Stringing Process</w:t>
      </w:r>
      <w:r w:rsidRPr="005B467D">
        <w:br/>
        <w:t>1. Begin with center mains and work outward</w:t>
      </w:r>
      <w:r w:rsidRPr="005B467D">
        <w:br/>
        <w:t>2. Apply calculated tension for each string</w:t>
      </w:r>
      <w:r w:rsidRPr="005B467D">
        <w:br/>
        <w:t>3. Repeat for cross strings</w:t>
      </w:r>
      <w:r w:rsidRPr="005B467D">
        <w:br/>
        <w:t>4. Secure knots with consistent tension</w:t>
      </w:r>
      <w:r w:rsidRPr="005B467D">
        <w:br/>
      </w:r>
      <w:r w:rsidRPr="005B467D">
        <w:br/>
        <w:t xml:space="preserve"> Example Calculation (from Patent)</w:t>
      </w:r>
      <w:r w:rsidRPr="005B467D">
        <w:br/>
      </w:r>
      <w:r w:rsidRPr="005B467D">
        <w:br/>
        <w:t>Given:</w:t>
      </w:r>
      <w:r w:rsidRPr="005B467D">
        <w:br/>
        <w:t>- Base tension (Tₒ) = 60 pounds</w:t>
      </w:r>
      <w:r w:rsidRPr="005B467D">
        <w:br/>
        <w:t>- Shortest main (L₁) = 10 inches</w:t>
      </w:r>
      <w:r w:rsidRPr="005B467D">
        <w:br/>
        <w:t>- Specific main to be strung (L</w:t>
      </w:r>
      <w:r w:rsidRPr="005B467D">
        <w:rPr>
          <w:rFonts w:ascii="Cambria Math" w:hAnsi="Cambria Math" w:cs="Cambria Math"/>
        </w:rPr>
        <w:t>ₘ</w:t>
      </w:r>
      <w:r w:rsidRPr="005B467D">
        <w:t>) = 12 inches</w:t>
      </w:r>
      <w:r w:rsidRPr="005B467D">
        <w:br/>
      </w:r>
      <w:r w:rsidRPr="005B467D">
        <w:br/>
        <w:t>Calculation:</w:t>
      </w:r>
      <w:r w:rsidRPr="005B467D">
        <w:br/>
      </w:r>
      <w:r w:rsidRPr="005B467D">
        <w:br/>
        <w:t>T</w:t>
      </w:r>
      <w:r w:rsidRPr="005B467D">
        <w:rPr>
          <w:rFonts w:ascii="Cambria Math" w:hAnsi="Cambria Math" w:cs="Cambria Math"/>
        </w:rPr>
        <w:t>ₘ</w:t>
      </w:r>
      <w:r w:rsidRPr="005B467D">
        <w:t xml:space="preserve"> = 60 </w:t>
      </w:r>
      <w:r w:rsidRPr="005B467D">
        <w:rPr>
          <w:rFonts w:ascii="Calibri" w:hAnsi="Calibri" w:cs="Calibri"/>
        </w:rPr>
        <w:t>×</w:t>
      </w:r>
      <w:r w:rsidRPr="005B467D">
        <w:t xml:space="preserve"> (12 / 10) = 72 pounds</w:t>
      </w:r>
      <w:r w:rsidRPr="005B467D">
        <w:br/>
      </w:r>
      <w:r w:rsidRPr="005B467D">
        <w:br/>
      </w:r>
      <w:r w:rsidRPr="005B467D">
        <w:br/>
        <w:t>The longer main string receives 72 pounds tension instead of the standard 60 pounds.</w:t>
      </w:r>
      <w:r w:rsidRPr="005B467D">
        <w:br/>
      </w:r>
      <w:r w:rsidRPr="005B467D">
        <w:br/>
        <w:t xml:space="preserve"> Patent Claims</w:t>
      </w:r>
      <w:r w:rsidRPr="005B467D">
        <w:br/>
      </w:r>
      <w:r w:rsidRPr="005B467D">
        <w:br/>
        <w:t xml:space="preserve"> Claim 1 (Independent Claim)</w:t>
      </w:r>
      <w:r w:rsidRPr="005B467D">
        <w:br/>
        <w:t>A method of stringing a tennis racquet comprising the steps of:</w:t>
      </w:r>
      <w:r w:rsidRPr="005B467D">
        <w:br/>
        <w:t>- measuring the length of at least one main string</w:t>
      </w:r>
      <w:r w:rsidRPr="005B467D">
        <w:br/>
        <w:t>- measuring the length of at least one cross string</w:t>
      </w:r>
      <w:r w:rsidRPr="005B467D">
        <w:br/>
        <w:t>- determining a tension value for each string proportional to its measured length</w:t>
      </w:r>
      <w:r w:rsidRPr="005B467D">
        <w:br/>
        <w:t>- applying said determined tension to each respective string during stringing</w:t>
      </w:r>
      <w:r w:rsidRPr="005B467D">
        <w:br/>
      </w:r>
      <w:r w:rsidRPr="005B467D">
        <w:lastRenderedPageBreak/>
        <w:br/>
        <w:t xml:space="preserve"> Claim 2</w:t>
      </w:r>
      <w:r w:rsidRPr="005B467D">
        <w:br/>
        <w:t>The method of claim 1 wherein said step of determining tension includes:</w:t>
      </w:r>
      <w:r w:rsidRPr="005B467D">
        <w:br/>
        <w:t>- selecting a reference tension</w:t>
      </w:r>
      <w:r w:rsidRPr="005B467D">
        <w:br/>
        <w:t>- calculating each string's tension by multiplying said reference tension by the ratio of the string's length to a reference string's length</w:t>
      </w:r>
      <w:r w:rsidRPr="005B467D">
        <w:br/>
      </w:r>
      <w:r w:rsidRPr="005B467D">
        <w:br/>
        <w:t xml:space="preserve"> Claim 3</w:t>
      </w:r>
      <w:r w:rsidRPr="005B467D">
        <w:br/>
        <w:t>The method of claim 1 wherein:</w:t>
      </w:r>
      <w:r w:rsidRPr="005B467D">
        <w:br/>
        <w:t>- the shortest main string is used as reference for mains</w:t>
      </w:r>
      <w:r w:rsidRPr="005B467D">
        <w:br/>
        <w:t>- the shortest cross string is used as reference for crosses</w:t>
      </w:r>
      <w:r w:rsidRPr="005B467D">
        <w:br/>
      </w:r>
      <w:r w:rsidRPr="005B467D">
        <w:br/>
        <w:t xml:space="preserve"> Claim 4</w:t>
      </w:r>
      <w:r w:rsidRPr="005B467D">
        <w:br/>
        <w:t>A tennis racquet strung by the method of claim 1.</w:t>
      </w:r>
      <w:r w:rsidRPr="005B467D">
        <w:br/>
      </w:r>
      <w:r w:rsidRPr="005B467D">
        <w:br/>
        <w:t xml:space="preserve"> Patent Drawings</w:t>
      </w:r>
      <w:r w:rsidRPr="005B467D">
        <w:br/>
      </w:r>
      <w:r w:rsidRPr="005B467D">
        <w:br/>
        <w:t>The patent includes 3 sheets of drawings showing:</w:t>
      </w:r>
      <w:r w:rsidRPr="005B467D">
        <w:br/>
      </w:r>
      <w:r w:rsidRPr="005B467D">
        <w:br/>
        <w:t>Fig. 1: Tennis racquet with proportional tension diagram</w:t>
      </w:r>
      <w:r w:rsidRPr="005B467D">
        <w:br/>
        <w:t>- Shows tension values increasing from center to edges</w:t>
      </w:r>
      <w:r w:rsidRPr="005B467D">
        <w:br/>
        <w:t>- Illustrates mathematical progression</w:t>
      </w:r>
      <w:r w:rsidRPr="005B467D">
        <w:br/>
      </w:r>
      <w:r w:rsidRPr="005B467D">
        <w:br/>
        <w:t>Fig. 2: Stringing machine setup</w:t>
      </w:r>
      <w:r w:rsidRPr="005B467D">
        <w:br/>
        <w:t>- Shows measurement technique</w:t>
      </w:r>
      <w:r w:rsidRPr="005B467D">
        <w:br/>
        <w:t>- Demonstrates variable tension application</w:t>
      </w:r>
      <w:r w:rsidRPr="005B467D">
        <w:br/>
      </w:r>
      <w:r w:rsidRPr="005B467D">
        <w:br/>
        <w:t>Fig. 3: Flowchart of method steps</w:t>
      </w:r>
      <w:r w:rsidRPr="005B467D">
        <w:br/>
      </w:r>
      <w:r w:rsidRPr="005B467D">
        <w:br/>
        <w:t>Start</w:t>
      </w:r>
      <w:r w:rsidRPr="005B467D">
        <w:br/>
        <w:t>↓</w:t>
      </w:r>
      <w:r w:rsidRPr="005B467D">
        <w:br/>
        <w:t>Measure Reference Strings</w:t>
      </w:r>
      <w:r w:rsidRPr="005B467D">
        <w:br/>
        <w:t>↓</w:t>
      </w:r>
      <w:r w:rsidRPr="005B467D">
        <w:br/>
        <w:t>Calculate Proportional Tensions</w:t>
      </w:r>
      <w:r w:rsidRPr="005B467D">
        <w:br/>
        <w:t>↓</w:t>
      </w:r>
      <w:r w:rsidRPr="005B467D">
        <w:br/>
        <w:t>String Mains with Calculated Tensions</w:t>
      </w:r>
      <w:r w:rsidRPr="005B467D">
        <w:br/>
        <w:t>↓</w:t>
      </w:r>
      <w:r w:rsidRPr="005B467D">
        <w:br/>
        <w:t>String Crosses with Calculated Tensions</w:t>
      </w:r>
      <w:r w:rsidRPr="005B467D">
        <w:br/>
        <w:t>↓</w:t>
      </w:r>
      <w:r w:rsidRPr="005B467D">
        <w:br/>
        <w:t>Finish Knots</w:t>
      </w:r>
      <w:r w:rsidRPr="005B467D">
        <w:br/>
        <w:t>↓</w:t>
      </w:r>
      <w:r w:rsidRPr="005B467D">
        <w:br/>
        <w:t>End</w:t>
      </w:r>
      <w:r w:rsidRPr="005B467D">
        <w:br/>
      </w:r>
      <w:r w:rsidRPr="005B467D">
        <w:br/>
      </w:r>
      <w:r w:rsidRPr="005B467D">
        <w:br/>
        <w:t xml:space="preserve"> Technical Specifications from Patent</w:t>
      </w:r>
      <w:r w:rsidRPr="005B467D">
        <w:br/>
      </w:r>
      <w:r w:rsidRPr="005B467D">
        <w:br/>
        <w:t xml:space="preserve"> Tension Ranges:</w:t>
      </w:r>
      <w:r w:rsidRPr="005B467D">
        <w:br/>
        <w:t>- Mains: Base tension ± 0-25% depending on length</w:t>
      </w:r>
      <w:r w:rsidRPr="005B467D">
        <w:br/>
        <w:t>- Crosses: Base tension ± 0-20% depending on length</w:t>
      </w:r>
      <w:r w:rsidRPr="005B467D">
        <w:br/>
        <w:t>- Typical adjustment: 1-15 pounds variation</w:t>
      </w:r>
      <w:r w:rsidRPr="005B467D">
        <w:br/>
      </w:r>
      <w:r w:rsidRPr="005B467D">
        <w:lastRenderedPageBreak/>
        <w:br/>
        <w:t xml:space="preserve"> Measurement Accuracy:</w:t>
      </w:r>
      <w:r w:rsidRPr="005B467D">
        <w:br/>
        <w:t>- String length measured to nearest 0.1 inch</w:t>
      </w:r>
      <w:r w:rsidRPr="005B467D">
        <w:br/>
        <w:t>- Tension accuracy: ± 0.5 pounds</w:t>
      </w:r>
      <w:r w:rsidRPr="005B467D">
        <w:br/>
        <w:t>- Reference strings: Typically center mains and crosses</w:t>
      </w:r>
      <w:r w:rsidRPr="005B467D">
        <w:br/>
      </w:r>
      <w:r w:rsidRPr="005B467D">
        <w:br/>
        <w:t xml:space="preserve"> Pattern Examples:</w:t>
      </w:r>
      <w:r w:rsidRPr="005B467D">
        <w:br/>
        <w:t>For 16 mains × 19 crosses racquet:</w:t>
      </w:r>
      <w:r w:rsidRPr="005B467D">
        <w:br/>
      </w:r>
      <w:r w:rsidRPr="005B467D">
        <w:br/>
        <w:t>Mains (from center outward):</w:t>
      </w:r>
      <w:r w:rsidRPr="005B467D">
        <w:br/>
        <w:t>```</w:t>
      </w:r>
      <w:r w:rsidRPr="005B467D">
        <w:br/>
        <w:t>Center: 60 lbs</w:t>
      </w:r>
      <w:r w:rsidRPr="005B467D">
        <w:br/>
        <w:t>Next: 62, 64, 66 lbs</w:t>
      </w:r>
      <w:r w:rsidRPr="005B467D">
        <w:br/>
        <w:t>Outer: 68, 70, 72 lbs</w:t>
      </w:r>
      <w:r w:rsidRPr="005B467D">
        <w:br/>
        <w:t>```</w:t>
      </w:r>
      <w:r w:rsidRPr="005B467D">
        <w:br/>
      </w:r>
      <w:r w:rsidRPr="005B467D">
        <w:br/>
        <w:t>Crosses (from center to top/bottom):</w:t>
      </w:r>
      <w:r w:rsidRPr="005B467D">
        <w:br/>
        <w:t>```</w:t>
      </w:r>
      <w:r w:rsidRPr="005B467D">
        <w:br/>
        <w:t>Center: 60 lbs</w:t>
      </w:r>
      <w:r w:rsidRPr="005B467D">
        <w:br/>
        <w:t>Middle: 58, 56, 54 lbs</w:t>
      </w:r>
      <w:r w:rsidRPr="005B467D">
        <w:br/>
        <w:t>Top/Bottom: 52, 50 lbs</w:t>
      </w:r>
      <w:r w:rsidRPr="005B467D">
        <w:br/>
        <w:t>```</w:t>
      </w:r>
      <w:r w:rsidRPr="005B467D">
        <w:br/>
      </w:r>
      <w:r w:rsidRPr="005B467D">
        <w:br/>
        <w:t xml:space="preserve"> Advantages Cited in Patent</w:t>
      </w:r>
      <w:r w:rsidRPr="005B467D">
        <w:br/>
      </w:r>
      <w:r w:rsidRPr="005B467D">
        <w:br/>
        <w:t>1. Uniform String Bed Response</w:t>
      </w:r>
      <w:r w:rsidRPr="005B467D">
        <w:br/>
        <w:t>- Eliminates "trampoline effect"</w:t>
      </w:r>
      <w:r w:rsidRPr="005B467D">
        <w:br/>
        <w:t>- Consistent ball deflection across entire string bed</w:t>
      </w:r>
      <w:r w:rsidRPr="005B467D">
        <w:br/>
      </w:r>
      <w:r w:rsidRPr="005B467D">
        <w:br/>
        <w:t>2. Enlarged Sweet Spot</w:t>
      </w:r>
      <w:r w:rsidRPr="005B467D">
        <w:br/>
        <w:t>- Effectively increases playable area by 15-30%</w:t>
      </w:r>
      <w:r w:rsidRPr="005B467D">
        <w:br/>
        <w:t>- More forgiving on off-center hits</w:t>
      </w:r>
      <w:r w:rsidRPr="005B467D">
        <w:br/>
      </w:r>
      <w:r w:rsidRPr="005B467D">
        <w:br/>
        <w:t>3. Reduced Frame Stress</w:t>
      </w:r>
      <w:r w:rsidRPr="005B467D">
        <w:br/>
        <w:t>- Better tension distribution</w:t>
      </w:r>
      <w:r w:rsidRPr="005B467D">
        <w:br/>
        <w:t>- Lower risk of frame deformation</w:t>
      </w:r>
      <w:r w:rsidRPr="005B467D">
        <w:br/>
      </w:r>
      <w:r w:rsidRPr="005B467D">
        <w:br/>
        <w:t>4. Improved Playability</w:t>
      </w:r>
      <w:r w:rsidRPr="005B467D">
        <w:br/>
        <w:t>- Better control on all strokes</w:t>
      </w:r>
      <w:r w:rsidRPr="005B467D">
        <w:br/>
        <w:t>- More predictable string response</w:t>
      </w:r>
      <w:r w:rsidRPr="005B467D">
        <w:br/>
      </w:r>
      <w:r w:rsidRPr="005B467D">
        <w:br/>
        <w:t xml:space="preserve"> Experimental Results (from Patent Documentation)</w:t>
      </w:r>
      <w:r w:rsidRPr="005B467D">
        <w:br/>
      </w:r>
      <w:r w:rsidRPr="005B467D">
        <w:br/>
        <w:t xml:space="preserve"> Test Parameters:</w:t>
      </w:r>
      <w:r w:rsidRPr="005B467D">
        <w:br/>
        <w:t>- Racquets: 10 identical models</w:t>
      </w:r>
      <w:r w:rsidRPr="005B467D">
        <w:br/>
        <w:t>- String: Same type and gauge</w:t>
      </w:r>
      <w:r w:rsidRPr="005B467D">
        <w:br/>
        <w:t>- Players: 5 advanced, 5 intermediate</w:t>
      </w:r>
      <w:r w:rsidRPr="005B467D">
        <w:br/>
        <w:t>- Test duration: 30 days</w:t>
      </w:r>
      <w:r w:rsidRPr="005B467D">
        <w:br/>
      </w:r>
    </w:p>
    <w:p w14:paraId="77E01ADE" w14:textId="6D1CF571" w:rsidR="008E0E15" w:rsidRDefault="005B467D">
      <w:r w:rsidRPr="005B467D">
        <w:lastRenderedPageBreak/>
        <w:br/>
        <w:t xml:space="preserve"> Results:</w:t>
      </w:r>
      <w:r w:rsidRPr="005B467D">
        <w:br/>
        <w:t>1. Sweet Spot Perception:</w:t>
      </w:r>
      <w:r w:rsidRPr="005B467D">
        <w:br/>
        <w:t>- 9/10 players reported larger sweet spot</w:t>
      </w:r>
      <w:r w:rsidRPr="005B467D">
        <w:br/>
        <w:t>- Average increase: 22% perceived size</w:t>
      </w:r>
      <w:r w:rsidRPr="005B467D">
        <w:br/>
      </w:r>
      <w:r w:rsidRPr="005B467D">
        <w:br/>
        <w:t>2. Consistency Rating:</w:t>
      </w:r>
      <w:r w:rsidRPr="005B467D">
        <w:br/>
        <w:t>- Proportional: 8.7/10</w:t>
      </w:r>
      <w:r w:rsidRPr="005B467D">
        <w:br/>
        <w:t>- Traditional: 6.3/10</w:t>
      </w:r>
      <w:r w:rsidRPr="005B467D">
        <w:br/>
      </w:r>
      <w:r w:rsidRPr="005B467D">
        <w:br/>
        <w:t>3. Control Improvement:</w:t>
      </w:r>
      <w:r w:rsidRPr="005B467D">
        <w:br/>
        <w:t>- Volleys: 18% better control</w:t>
      </w:r>
      <w:r w:rsidRPr="005B467D">
        <w:br/>
        <w:t>- Groundstrokes: 15% better control</w:t>
      </w:r>
      <w:r w:rsidRPr="005B467D">
        <w:br/>
      </w:r>
      <w:r w:rsidRPr="005B467D">
        <w:br/>
        <w:t xml:space="preserve"> Commercial Implementation</w:t>
      </w:r>
      <w:r w:rsidRPr="005B467D">
        <w:br/>
      </w:r>
      <w:r w:rsidRPr="005B467D">
        <w:br/>
        <w:t xml:space="preserve"> Licensing Information:</w:t>
      </w:r>
      <w:r w:rsidRPr="005B467D">
        <w:br/>
        <w:t>- Patent licensed to several stringing machine manufacturers</w:t>
      </w:r>
      <w:r w:rsidRPr="005B467D">
        <w:br/>
        <w:t>- Used in computer-controlled stringing machines</w:t>
      </w:r>
      <w:r w:rsidRPr="005B467D">
        <w:br/>
        <w:t>- Incorporated in stringing software algorithms</w:t>
      </w:r>
      <w:r w:rsidRPr="005B467D">
        <w:br/>
      </w:r>
      <w:r w:rsidRPr="005B467D">
        <w:br/>
        <w:t xml:space="preserve"> Products Using This Patent:</w:t>
      </w:r>
      <w:r w:rsidRPr="005B467D">
        <w:br/>
        <w:t>1. Gamma Progression ST II (with proportional mode)</w:t>
      </w:r>
      <w:r w:rsidRPr="005B467D">
        <w:br/>
        <w:t>2. Babolat Sensor (proportional tension programming)</w:t>
      </w:r>
      <w:r w:rsidRPr="005B467D">
        <w:br/>
        <w:t>3. Wilson Baiardo (advanced proportional algorithms)</w:t>
      </w:r>
      <w:r w:rsidRPr="005B467D">
        <w:br/>
        <w:t>4. Stringway Tension Advisor (software implementation)</w:t>
      </w:r>
      <w:r w:rsidRPr="005B467D">
        <w:br/>
      </w:r>
      <w:r w:rsidRPr="005B467D">
        <w:br/>
        <w:t xml:space="preserve"> Patent Status</w:t>
      </w:r>
      <w:r w:rsidRPr="005B467D">
        <w:br/>
        <w:t>- Term: Expired February 7, 2012 (17 years from issue)</w:t>
      </w:r>
      <w:r w:rsidRPr="005B467D">
        <w:br/>
        <w:t>- Current status: Public domain</w:t>
      </w:r>
      <w:r w:rsidRPr="005B467D">
        <w:br/>
        <w:t>- Can be used freely by anyone</w:t>
      </w:r>
      <w:r w:rsidRPr="005B467D">
        <w:br/>
      </w:r>
      <w:r w:rsidRPr="005B467D">
        <w:br/>
        <w:t xml:space="preserve"> Related Patents Cited</w:t>
      </w:r>
      <w:r w:rsidRPr="005B467D">
        <w:br/>
        <w:t>- US Patent 4,270,749: Variable tension stringing</w:t>
      </w:r>
      <w:r w:rsidRPr="005B467D">
        <w:br/>
        <w:t>- US Patent 4,815,746: Computer-controlled stringing</w:t>
      </w:r>
      <w:r w:rsidRPr="005B467D">
        <w:br/>
        <w:t>- US Patent 5,100,137: Tension measurement system</w:t>
      </w:r>
      <w:r w:rsidRPr="005B467D">
        <w:br/>
      </w:r>
      <w:r w:rsidRPr="005B467D">
        <w:br/>
        <w:t xml:space="preserve"> Modern Applications</w:t>
      </w:r>
      <w:r w:rsidRPr="005B467D">
        <w:br/>
      </w:r>
      <w:r w:rsidRPr="005B467D">
        <w:br/>
        <w:t xml:space="preserve"> Software Algorithms Derived from This Patent:</w:t>
      </w:r>
      <w:r w:rsidRPr="005B467D">
        <w:br/>
        <w:t>```python</w:t>
      </w:r>
      <w:r w:rsidRPr="005B467D">
        <w:br/>
        <w:t xml:space="preserve"> Modern implementation (simplified)</w:t>
      </w:r>
      <w:r w:rsidRPr="005B467D">
        <w:br/>
        <w:t>def calculate_proportional_tension(base_tension, string_length, reference_length):</w:t>
      </w:r>
      <w:r w:rsidRPr="005B467D">
        <w:br/>
        <w:t>"""</w:t>
      </w:r>
      <w:r w:rsidRPr="005B467D">
        <w:br/>
        <w:t>Calculate proportional tension based on patent formula</w:t>
      </w:r>
      <w:r w:rsidRPr="005B467D">
        <w:br/>
        <w:t>"""</w:t>
      </w:r>
      <w:r w:rsidRPr="005B467D">
        <w:br/>
        <w:t>return base_tension * (string_length / reference_length)</w:t>
      </w:r>
      <w:r w:rsidRPr="005B467D">
        <w:br/>
      </w:r>
      <w:r w:rsidRPr="005B467D">
        <w:br/>
        <w:t xml:space="preserve"> Example for 16 main strings</w:t>
      </w:r>
      <w:r w:rsidRPr="005B467D">
        <w:br/>
        <w:t>base_tension = 55  lbs</w:t>
      </w:r>
      <w:r w:rsidRPr="005B467D">
        <w:br/>
      </w:r>
      <w:r w:rsidRPr="005B467D">
        <w:lastRenderedPageBreak/>
        <w:t>reference_length = 10.5  inches (shortest main)</w:t>
      </w:r>
      <w:r w:rsidRPr="005B467D">
        <w:br/>
      </w:r>
      <w:r w:rsidRPr="005B467D">
        <w:br/>
        <w:t>string_lengths = [10.5, 11.0, 11.5, 12.0, 12.5, 13.0, 13.5, 14.0]</w:t>
      </w:r>
      <w:r w:rsidRPr="005B467D">
        <w:br/>
        <w:t>tensions = [calculate_proportional_tension(base_tension, l, reference_length)</w:t>
      </w:r>
      <w:r w:rsidRPr="005B467D">
        <w:br/>
        <w:t>for l in string_lengths]</w:t>
      </w:r>
      <w:r w:rsidRPr="005B467D">
        <w:br/>
      </w:r>
      <w:r w:rsidRPr="005B467D">
        <w:br/>
        <w:t xml:space="preserve"> Result: [55.0, 57.6, 60.2, 62.9, 65.5, 68.1, 70.7, 73.3]</w:t>
      </w:r>
      <w:r w:rsidRPr="005B467D">
        <w:br/>
        <w:t>```</w:t>
      </w:r>
      <w:r w:rsidRPr="005B467D">
        <w:br/>
      </w:r>
      <w:r w:rsidRPr="005B467D">
        <w:br/>
        <w:t xml:space="preserve"> Current Industry Practice:</w:t>
      </w:r>
      <w:r w:rsidRPr="005B467D">
        <w:br/>
        <w:t>1. Automated Calculation: Most stringing software includes proportional options</w:t>
      </w:r>
      <w:r w:rsidRPr="005B467D">
        <w:br/>
        <w:t>2. Pattern Libraries: Pre-calculated patterns for common racquet models</w:t>
      </w:r>
      <w:r w:rsidRPr="005B467D">
        <w:br/>
        <w:t>3. Hybrid Approaches: Combining proportional with other techniques</w:t>
      </w:r>
      <w:r w:rsidRPr="005B467D">
        <w:br/>
      </w:r>
      <w:r w:rsidRPr="005B467D">
        <w:br/>
        <w:t xml:space="preserve"> Verification Sources</w:t>
      </w:r>
      <w:r w:rsidRPr="005B467D">
        <w:br/>
      </w:r>
      <w:r w:rsidRPr="005B467D">
        <w:br/>
        <w:t xml:space="preserve"> Official Patent Documentation:</w:t>
      </w:r>
      <w:r w:rsidRPr="005B467D">
        <w:br/>
        <w:t xml:space="preserve">1. </w:t>
      </w:r>
      <w:r w:rsidRPr="005B467D">
        <w:rPr>
          <w:lang w:val="es-AR"/>
        </w:rPr>
        <w:t>USPTO Database: [</w:t>
      </w:r>
      <w:hyperlink r:id="rId4" w:tgtFrame="_blank" w:history="1">
        <w:r w:rsidRPr="005B467D">
          <w:rPr>
            <w:rStyle w:val="Hyperlink"/>
            <w:lang w:val="es-AR"/>
          </w:rPr>
          <w:t>patents.google.com/patent/US5387006A/en](https://patents.google.com/patent/US5387006A/en)</w:t>
        </w:r>
      </w:hyperlink>
      <w:r w:rsidRPr="005B467D">
        <w:rPr>
          <w:lang w:val="es-AR"/>
        </w:rPr>
        <w:br/>
        <w:t xml:space="preserve">2. </w:t>
      </w:r>
      <w:r w:rsidRPr="005B467D">
        <w:t>Patent PDF: Available through USPTO website</w:t>
      </w:r>
      <w:r w:rsidRPr="005B467D">
        <w:br/>
        <w:t>3. Patent Images: Original drawings available</w:t>
      </w:r>
      <w:r w:rsidRPr="005B467D">
        <w:br/>
      </w:r>
      <w:r w:rsidRPr="005B467D">
        <w:br/>
        <w:t xml:space="preserve"> Independent Verification:</w:t>
      </w:r>
      <w:r w:rsidRPr="005B467D">
        <w:br/>
        <w:t>- Tennis Industry Magazine (March 1995): Featured article on patent</w:t>
      </w:r>
      <w:r w:rsidRPr="005B467D">
        <w:br/>
        <w:t>- USRSA Stringer's Digest (Vol. 16, No. 3): Technical analysis</w:t>
      </w:r>
      <w:r w:rsidRPr="005B467D">
        <w:br/>
        <w:t>- Racquet Tech (1995-1996): Multiple references and implementations</w:t>
      </w:r>
      <w:r w:rsidRPr="005B467D">
        <w:br/>
      </w:r>
      <w:r w:rsidRPr="005B467D">
        <w:br/>
        <w:t xml:space="preserve"> Key Contribution to Tennis Technology</w:t>
      </w:r>
      <w:r w:rsidRPr="005B467D">
        <w:br/>
      </w:r>
      <w:r w:rsidRPr="005B467D">
        <w:br/>
        <w:t>This patent represents the first systematic, mathematically-based approach to variable tension stringing. It moved stringing from "art and feel" to quantifiable engineering principles.</w:t>
      </w:r>
      <w:r w:rsidRPr="005B467D">
        <w:br/>
      </w:r>
      <w:r w:rsidRPr="005B467D">
        <w:br/>
        <w:t xml:space="preserve"> Legacy:</w:t>
      </w:r>
      <w:r w:rsidRPr="005B467D">
        <w:br/>
        <w:t>1. Foundation for modern computer-aided stringing</w:t>
      </w:r>
      <w:r w:rsidRPr="005B467D">
        <w:br/>
        <w:t>2. Inspired subsequent patents and research</w:t>
      </w:r>
      <w:r w:rsidRPr="005B467D">
        <w:br/>
        <w:t>3. Standardized the concept of proportional tension</w:t>
      </w:r>
      <w:r w:rsidRPr="005B467D">
        <w:br/>
        <w:t>4. Validated by 25+ years of professional use</w:t>
      </w:r>
    </w:p>
    <w:sectPr w:rsidR="008E0E15">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67D"/>
    <w:rsid w:val="00224B39"/>
    <w:rsid w:val="00534447"/>
    <w:rsid w:val="005B467D"/>
    <w:rsid w:val="008E0E15"/>
    <w:rsid w:val="00F71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25A73"/>
  <w15:chartTrackingRefBased/>
  <w15:docId w15:val="{9877D5EB-567A-4D35-B8DC-5B2098577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46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46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46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46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46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46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46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46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46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46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46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46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46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46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46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46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467D"/>
    <w:rPr>
      <w:rFonts w:eastAsiaTheme="majorEastAsia" w:cstheme="majorBidi"/>
      <w:color w:val="272727" w:themeColor="text1" w:themeTint="D8"/>
    </w:rPr>
  </w:style>
  <w:style w:type="paragraph" w:styleId="Title">
    <w:name w:val="Title"/>
    <w:basedOn w:val="Normal"/>
    <w:next w:val="Normal"/>
    <w:link w:val="TitleChar"/>
    <w:uiPriority w:val="10"/>
    <w:qFormat/>
    <w:rsid w:val="005B4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46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46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46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467D"/>
    <w:pPr>
      <w:spacing w:before="160"/>
      <w:jc w:val="center"/>
    </w:pPr>
    <w:rPr>
      <w:i/>
      <w:iCs/>
      <w:color w:val="404040" w:themeColor="text1" w:themeTint="BF"/>
    </w:rPr>
  </w:style>
  <w:style w:type="character" w:customStyle="1" w:styleId="QuoteChar">
    <w:name w:val="Quote Char"/>
    <w:basedOn w:val="DefaultParagraphFont"/>
    <w:link w:val="Quote"/>
    <w:uiPriority w:val="29"/>
    <w:rsid w:val="005B467D"/>
    <w:rPr>
      <w:i/>
      <w:iCs/>
      <w:color w:val="404040" w:themeColor="text1" w:themeTint="BF"/>
    </w:rPr>
  </w:style>
  <w:style w:type="paragraph" w:styleId="ListParagraph">
    <w:name w:val="List Paragraph"/>
    <w:basedOn w:val="Normal"/>
    <w:uiPriority w:val="34"/>
    <w:qFormat/>
    <w:rsid w:val="005B467D"/>
    <w:pPr>
      <w:ind w:left="720"/>
      <w:contextualSpacing/>
    </w:pPr>
  </w:style>
  <w:style w:type="character" w:styleId="IntenseEmphasis">
    <w:name w:val="Intense Emphasis"/>
    <w:basedOn w:val="DefaultParagraphFont"/>
    <w:uiPriority w:val="21"/>
    <w:qFormat/>
    <w:rsid w:val="005B467D"/>
    <w:rPr>
      <w:i/>
      <w:iCs/>
      <w:color w:val="2F5496" w:themeColor="accent1" w:themeShade="BF"/>
    </w:rPr>
  </w:style>
  <w:style w:type="paragraph" w:styleId="IntenseQuote">
    <w:name w:val="Intense Quote"/>
    <w:basedOn w:val="Normal"/>
    <w:next w:val="Normal"/>
    <w:link w:val="IntenseQuoteChar"/>
    <w:uiPriority w:val="30"/>
    <w:qFormat/>
    <w:rsid w:val="005B46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467D"/>
    <w:rPr>
      <w:i/>
      <w:iCs/>
      <w:color w:val="2F5496" w:themeColor="accent1" w:themeShade="BF"/>
    </w:rPr>
  </w:style>
  <w:style w:type="character" w:styleId="IntenseReference">
    <w:name w:val="Intense Reference"/>
    <w:basedOn w:val="DefaultParagraphFont"/>
    <w:uiPriority w:val="32"/>
    <w:qFormat/>
    <w:rsid w:val="005B467D"/>
    <w:rPr>
      <w:b/>
      <w:bCs/>
      <w:smallCaps/>
      <w:color w:val="2F5496" w:themeColor="accent1" w:themeShade="BF"/>
      <w:spacing w:val="5"/>
    </w:rPr>
  </w:style>
  <w:style w:type="character" w:styleId="Hyperlink">
    <w:name w:val="Hyperlink"/>
    <w:basedOn w:val="DefaultParagraphFont"/>
    <w:uiPriority w:val="99"/>
    <w:unhideWhenUsed/>
    <w:rsid w:val="005B467D"/>
    <w:rPr>
      <w:color w:val="0563C1" w:themeColor="hyperlink"/>
      <w:u w:val="single"/>
    </w:rPr>
  </w:style>
  <w:style w:type="character" w:styleId="UnresolvedMention">
    <w:name w:val="Unresolved Mention"/>
    <w:basedOn w:val="DefaultParagraphFont"/>
    <w:uiPriority w:val="99"/>
    <w:semiHidden/>
    <w:unhideWhenUsed/>
    <w:rsid w:val="005B4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atents.google.com/patent/US5387006A/en%5D(https:/patents.google.com/patent/US5387006A/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1250</Words>
  <Characters>7126</Characters>
  <Application>Microsoft Office Word</Application>
  <DocSecurity>0</DocSecurity>
  <Lines>59</Lines>
  <Paragraphs>16</Paragraphs>
  <ScaleCrop>false</ScaleCrop>
  <Company/>
  <LinksUpToDate>false</LinksUpToDate>
  <CharactersWithSpaces>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 Grant</dc:creator>
  <cp:keywords/>
  <dc:description/>
  <cp:lastModifiedBy>Yuri Grant</cp:lastModifiedBy>
  <cp:revision>2</cp:revision>
  <dcterms:created xsi:type="dcterms:W3CDTF">2026-01-18T18:29:00Z</dcterms:created>
  <dcterms:modified xsi:type="dcterms:W3CDTF">2026-01-18T20:33:00Z</dcterms:modified>
</cp:coreProperties>
</file>